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F37C" w14:textId="77777777" w:rsidR="00CE7897" w:rsidRPr="00187614" w:rsidRDefault="00CE7897" w:rsidP="009731C0">
      <w:pPr>
        <w:pStyle w:val="Title"/>
        <w:rPr>
          <w:rFonts w:ascii="Lucida Fax" w:hAnsi="Lucida Fax" w:cs="Aharoni"/>
          <w:b/>
          <w:bCs/>
          <w:sz w:val="24"/>
          <w:szCs w:val="24"/>
        </w:rPr>
      </w:pPr>
      <w:r w:rsidRPr="00187614">
        <w:rPr>
          <w:rFonts w:ascii="Lucida Fax" w:hAnsi="Lucida Fax" w:cs="Aharoni"/>
          <w:b/>
          <w:bCs/>
          <w:sz w:val="24"/>
          <w:szCs w:val="24"/>
        </w:rPr>
        <w:t>Town of Wilmington</w:t>
      </w:r>
    </w:p>
    <w:p w14:paraId="226C8FD3" w14:textId="77777777" w:rsidR="00CE7897" w:rsidRPr="00187614" w:rsidRDefault="00CE7897" w:rsidP="009731C0">
      <w:pPr>
        <w:pStyle w:val="Subtitle"/>
        <w:rPr>
          <w:rFonts w:ascii="Lucida Fax" w:hAnsi="Lucida Fax" w:cs="Aharoni"/>
          <w:b/>
          <w:bCs/>
          <w:sz w:val="24"/>
          <w:szCs w:val="24"/>
        </w:rPr>
      </w:pPr>
      <w:r w:rsidRPr="00187614">
        <w:rPr>
          <w:rFonts w:ascii="Lucida Fax" w:hAnsi="Lucida Fax" w:cs="Aharoni"/>
          <w:b/>
          <w:bCs/>
          <w:sz w:val="24"/>
          <w:szCs w:val="24"/>
        </w:rPr>
        <w:t>Board of Appeals</w:t>
      </w:r>
    </w:p>
    <w:p w14:paraId="39D658D6" w14:textId="5F48AA5A" w:rsidR="00CE7897" w:rsidRPr="00187614" w:rsidRDefault="00CE7897" w:rsidP="009731C0">
      <w:pPr>
        <w:jc w:val="center"/>
        <w:rPr>
          <w:rFonts w:ascii="Lucida Fax" w:hAnsi="Lucida Fax" w:cs="Aharoni"/>
          <w:b/>
          <w:bCs/>
          <w:szCs w:val="24"/>
        </w:rPr>
      </w:pPr>
      <w:r w:rsidRPr="00187614">
        <w:rPr>
          <w:rFonts w:ascii="Lucida Fax" w:hAnsi="Lucida Fax" w:cs="Aharoni"/>
          <w:b/>
          <w:bCs/>
          <w:szCs w:val="24"/>
        </w:rPr>
        <w:t>Minutes –</w:t>
      </w:r>
      <w:r w:rsidR="007F542C" w:rsidRPr="00187614">
        <w:rPr>
          <w:rFonts w:ascii="Lucida Fax" w:hAnsi="Lucida Fax" w:cs="Aharoni"/>
          <w:b/>
          <w:bCs/>
          <w:szCs w:val="24"/>
        </w:rPr>
        <w:t xml:space="preserve"> </w:t>
      </w:r>
      <w:r w:rsidR="00416AED">
        <w:rPr>
          <w:rFonts w:ascii="Lucida Fax" w:hAnsi="Lucida Fax" w:cs="Aharoni"/>
          <w:b/>
          <w:bCs/>
          <w:szCs w:val="24"/>
        </w:rPr>
        <w:t>September 9, 2020</w:t>
      </w:r>
    </w:p>
    <w:p w14:paraId="6F1AD2A5" w14:textId="77777777" w:rsidR="00CB0194" w:rsidRPr="00187614" w:rsidRDefault="00CB019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30FFA07" w14:textId="77777777" w:rsidR="00963AB5" w:rsidRPr="00187614"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6F7C292" w14:textId="6707C069" w:rsidR="00903C8C" w:rsidRPr="00187614"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The Board of Appeals held a </w:t>
      </w:r>
      <w:r w:rsidR="00897086" w:rsidRPr="00187614">
        <w:rPr>
          <w:rFonts w:ascii="Lucida Fax" w:hAnsi="Lucida Fax" w:cs="Aharoni"/>
          <w:color w:val="auto"/>
          <w:szCs w:val="24"/>
        </w:rPr>
        <w:t>virtual meeting via zoom</w:t>
      </w:r>
      <w:r w:rsidRPr="00187614">
        <w:rPr>
          <w:rFonts w:ascii="Lucida Fax" w:hAnsi="Lucida Fax" w:cs="Aharoni"/>
          <w:color w:val="auto"/>
          <w:szCs w:val="24"/>
        </w:rPr>
        <w:t>.  The meeting was called to order at 7</w:t>
      </w:r>
      <w:r w:rsidR="00416AED">
        <w:rPr>
          <w:rFonts w:ascii="Lucida Fax" w:hAnsi="Lucida Fax" w:cs="Aharoni"/>
          <w:color w:val="auto"/>
          <w:szCs w:val="24"/>
        </w:rPr>
        <w:t xml:space="preserve">:00 </w:t>
      </w:r>
      <w:r w:rsidRPr="00187614">
        <w:rPr>
          <w:rFonts w:ascii="Lucida Fax" w:hAnsi="Lucida Fax" w:cs="Aharoni"/>
          <w:color w:val="auto"/>
          <w:szCs w:val="24"/>
        </w:rPr>
        <w:t>PM. Daniel Veerman, Anthony Barletta, Jacquelyn Santini</w:t>
      </w:r>
      <w:r w:rsidR="00CB7F3F" w:rsidRPr="00187614">
        <w:rPr>
          <w:rFonts w:ascii="Lucida Fax" w:hAnsi="Lucida Fax" w:cs="Aharoni"/>
          <w:color w:val="auto"/>
          <w:szCs w:val="24"/>
        </w:rPr>
        <w:t xml:space="preserve">, Thomas Siracusa </w:t>
      </w:r>
      <w:r w:rsidRPr="00187614">
        <w:rPr>
          <w:rFonts w:ascii="Lucida Fax" w:hAnsi="Lucida Fax" w:cs="Aharoni"/>
          <w:color w:val="auto"/>
          <w:szCs w:val="24"/>
        </w:rPr>
        <w:t xml:space="preserve">and Raymond Lepore were present. </w:t>
      </w:r>
    </w:p>
    <w:p w14:paraId="0983EC0B" w14:textId="25031D0B" w:rsidR="00897086"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37DE792" w14:textId="2E4934FB" w:rsidR="00897086"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Dan Veerman opens the meeting at 7:0</w:t>
      </w:r>
      <w:r w:rsidR="000E7698">
        <w:rPr>
          <w:rFonts w:ascii="Lucida Fax" w:hAnsi="Lucida Fax" w:cs="Aharoni"/>
          <w:color w:val="auto"/>
          <w:szCs w:val="24"/>
        </w:rPr>
        <w:t>0</w:t>
      </w:r>
      <w:r w:rsidRPr="00187614">
        <w:rPr>
          <w:rFonts w:ascii="Lucida Fax" w:hAnsi="Lucida Fax" w:cs="Aharoni"/>
          <w:color w:val="auto"/>
          <w:szCs w:val="24"/>
        </w:rPr>
        <w:t xml:space="preserve"> pm and reads into record the preamble regarding Governor Baker’s guidelines for virtual meetings.</w:t>
      </w:r>
    </w:p>
    <w:p w14:paraId="29F047C3" w14:textId="77777777" w:rsidR="00A436B8" w:rsidRPr="00187614" w:rsidRDefault="00A436B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2DF0F24B" w14:textId="77777777" w:rsidR="00187614" w:rsidRDefault="00187614"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156E2FB5" w14:textId="4F10793E" w:rsidR="00187614" w:rsidRDefault="00416AE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Case 16-20, 35 Hathaway Road, Wilmington, MA</w:t>
      </w:r>
    </w:p>
    <w:p w14:paraId="4608122B" w14:textId="2CEDA3B1" w:rsidR="00416AED" w:rsidRDefault="00416AE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-Applicant Scott Nolan present and requesting a Special Permit </w:t>
      </w:r>
      <w:r w:rsidR="00C54834">
        <w:rPr>
          <w:rFonts w:ascii="Calibri" w:hAnsi="Calibri" w:cs="Arial"/>
          <w:b/>
          <w:szCs w:val="24"/>
        </w:rPr>
        <w:t>S6.6.7.7 for the Ground Water Protection District</w:t>
      </w:r>
    </w:p>
    <w:p w14:paraId="33AD8C5A" w14:textId="662E8E4B" w:rsidR="00C54834" w:rsidRDefault="00C548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Applicant explains the mitigation plan which has been approved by the engineering department</w:t>
      </w:r>
    </w:p>
    <w:p w14:paraId="2315B075" w14:textId="1168AC22" w:rsidR="00C54834" w:rsidRDefault="00C548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Dan Veerman reads into record the Engineering Department’s memo for </w:t>
      </w:r>
      <w:r w:rsidR="006D585A">
        <w:rPr>
          <w:rFonts w:ascii="Calibri" w:hAnsi="Calibri" w:cs="Arial"/>
          <w:b/>
          <w:szCs w:val="24"/>
        </w:rPr>
        <w:t>the approval</w:t>
      </w:r>
      <w:r>
        <w:rPr>
          <w:rFonts w:ascii="Calibri" w:hAnsi="Calibri" w:cs="Arial"/>
          <w:b/>
          <w:szCs w:val="24"/>
        </w:rPr>
        <w:t xml:space="preserve"> of the infiltration system proposed by the applicant</w:t>
      </w:r>
    </w:p>
    <w:p w14:paraId="2F3F5608" w14:textId="3A13872A" w:rsidR="00C54834" w:rsidRDefault="00C548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Dan Veerman reads into record the Planning Board’s memo for the approval of the special permit which includes a notation that a Simple Stormwater Management Permit will also be required for the project.</w:t>
      </w:r>
    </w:p>
    <w:p w14:paraId="1A3525D6" w14:textId="4D5C0A57" w:rsidR="00C54834" w:rsidRDefault="00C548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No comments by the board members</w:t>
      </w:r>
    </w:p>
    <w:p w14:paraId="5F059374" w14:textId="18B3B97F" w:rsidR="00C54834" w:rsidRDefault="00C548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No comments from the public</w:t>
      </w:r>
    </w:p>
    <w:p w14:paraId="41DFECDE" w14:textId="7A9E3FA4" w:rsidR="00C54834" w:rsidRDefault="00C548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Anthony Barletta makes a motion to approve Case 16-20 for a Special Permit for the Ground Water Protection District </w:t>
      </w:r>
      <w:r w:rsidR="004F6E34">
        <w:rPr>
          <w:rFonts w:ascii="Calibri" w:hAnsi="Calibri" w:cs="Arial"/>
          <w:b/>
          <w:szCs w:val="24"/>
        </w:rPr>
        <w:t>S6.6.7.7 as per the plans submitted today</w:t>
      </w:r>
    </w:p>
    <w:p w14:paraId="23FC621A" w14:textId="7A09F941" w:rsidR="004F6E34" w:rsidRDefault="004F6E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Thomas Siracusa seconds the motion</w:t>
      </w:r>
    </w:p>
    <w:p w14:paraId="6BAC1AFC" w14:textId="45D6C734" w:rsidR="004F6E34" w:rsidRDefault="004F6E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Roll call vote is unanimous to approve Case 16-20</w:t>
      </w:r>
    </w:p>
    <w:p w14:paraId="5BA4FC51" w14:textId="637094E0" w:rsidR="004F6E34" w:rsidRDefault="004F6E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p>
    <w:p w14:paraId="710C5354" w14:textId="02DEB484" w:rsidR="004F6E34" w:rsidRDefault="004F6E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Case 17-20, 22 Lincoln Street, Wilmington, MA</w:t>
      </w:r>
    </w:p>
    <w:p w14:paraId="34BFE653" w14:textId="037453EE" w:rsidR="004F6E34" w:rsidRDefault="004F6E3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-Applicants Erik and Caryl Nansel present and requesting a Special Permit </w:t>
      </w:r>
      <w:r w:rsidR="00727EE2">
        <w:rPr>
          <w:rFonts w:ascii="Calibri" w:hAnsi="Calibri" w:cs="Arial"/>
          <w:b/>
          <w:szCs w:val="24"/>
        </w:rPr>
        <w:t>S6.1.6.4 to extend a nonconforming structure.  They explain their plans to build a 24X24 addition onto the left side of their home which would not extend the nonconformity any further.  They explain that the front of their home is the existing nonconformity.  They state that they may make the addition smaller but not larger and will not aggravate the front setback any further.</w:t>
      </w:r>
      <w:r w:rsidR="00DF0DA5">
        <w:rPr>
          <w:rFonts w:ascii="Calibri" w:hAnsi="Calibri" w:cs="Arial"/>
          <w:b/>
          <w:szCs w:val="24"/>
        </w:rPr>
        <w:t xml:space="preserve">  Jacquelyn Santini suggests moving the addition back further </w:t>
      </w:r>
      <w:r w:rsidR="006D585A">
        <w:rPr>
          <w:rFonts w:ascii="Calibri" w:hAnsi="Calibri" w:cs="Arial"/>
          <w:b/>
          <w:szCs w:val="24"/>
        </w:rPr>
        <w:t>to</w:t>
      </w:r>
      <w:r w:rsidR="00DF0DA5">
        <w:rPr>
          <w:rFonts w:ascii="Calibri" w:hAnsi="Calibri" w:cs="Arial"/>
          <w:b/>
          <w:szCs w:val="24"/>
        </w:rPr>
        <w:t xml:space="preserve"> not encroach on the nonconformity.  Applicants and members explain that they are not encroaching on the existing </w:t>
      </w:r>
      <w:r w:rsidR="006D585A">
        <w:rPr>
          <w:rFonts w:ascii="Calibri" w:hAnsi="Calibri" w:cs="Arial"/>
          <w:b/>
          <w:szCs w:val="24"/>
        </w:rPr>
        <w:t>frontage,</w:t>
      </w:r>
      <w:r w:rsidR="00DF0DA5">
        <w:rPr>
          <w:rFonts w:ascii="Calibri" w:hAnsi="Calibri" w:cs="Arial"/>
          <w:b/>
          <w:szCs w:val="24"/>
        </w:rPr>
        <w:t xml:space="preserve"> but they can</w:t>
      </w:r>
      <w:r w:rsidR="006D585A">
        <w:rPr>
          <w:rFonts w:ascii="Calibri" w:hAnsi="Calibri" w:cs="Arial"/>
          <w:b/>
          <w:szCs w:val="24"/>
        </w:rPr>
        <w:t>’t</w:t>
      </w:r>
      <w:bookmarkStart w:id="0" w:name="_GoBack"/>
      <w:bookmarkEnd w:id="0"/>
      <w:r w:rsidR="00DF0DA5">
        <w:rPr>
          <w:rFonts w:ascii="Calibri" w:hAnsi="Calibri" w:cs="Arial"/>
          <w:b/>
          <w:szCs w:val="24"/>
        </w:rPr>
        <w:t xml:space="preserve"> change the fact that the front nonconformity exists. </w:t>
      </w:r>
    </w:p>
    <w:p w14:paraId="2EEB56EC" w14:textId="64862AE0" w:rsidR="00DF0DA5" w:rsidRDefault="00DF0DA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Dan Veerman reads into </w:t>
      </w:r>
      <w:r w:rsidR="006D585A">
        <w:rPr>
          <w:rFonts w:ascii="Calibri" w:hAnsi="Calibri" w:cs="Arial"/>
          <w:b/>
          <w:szCs w:val="24"/>
        </w:rPr>
        <w:t>record the</w:t>
      </w:r>
      <w:r>
        <w:rPr>
          <w:rFonts w:ascii="Calibri" w:hAnsi="Calibri" w:cs="Arial"/>
          <w:b/>
          <w:szCs w:val="24"/>
        </w:rPr>
        <w:t xml:space="preserve"> Planning Board’s memo recommending approval </w:t>
      </w:r>
    </w:p>
    <w:p w14:paraId="69A79B8F" w14:textId="42756172" w:rsidR="00DF0DA5" w:rsidRDefault="00DF0DA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No public comments</w:t>
      </w:r>
    </w:p>
    <w:p w14:paraId="05BD5E78" w14:textId="3523D55E" w:rsidR="00DF0DA5" w:rsidRDefault="00DF0DA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Anthony Barletta makes a motion to approve Case 17-20 with a condition that if the proposed addition is made smaller by the </w:t>
      </w:r>
      <w:r w:rsidR="006D585A">
        <w:rPr>
          <w:rFonts w:ascii="Calibri" w:hAnsi="Calibri" w:cs="Arial"/>
          <w:b/>
          <w:szCs w:val="24"/>
        </w:rPr>
        <w:t>applicant,</w:t>
      </w:r>
      <w:r>
        <w:rPr>
          <w:rFonts w:ascii="Calibri" w:hAnsi="Calibri" w:cs="Arial"/>
          <w:b/>
          <w:szCs w:val="24"/>
        </w:rPr>
        <w:t xml:space="preserve"> they will reduce the front setback in size.</w:t>
      </w:r>
    </w:p>
    <w:p w14:paraId="227B9D49" w14:textId="333414A8" w:rsidR="00DF0DA5" w:rsidRDefault="00DF0DA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No second is made to this motion</w:t>
      </w:r>
    </w:p>
    <w:p w14:paraId="70094B9E" w14:textId="7AD511C9" w:rsidR="00DF0DA5" w:rsidRDefault="00DF0DA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Ray Lepore makes a motion to grant case 16-20 for a Special Permit </w:t>
      </w:r>
      <w:r w:rsidR="00B1659D">
        <w:rPr>
          <w:rFonts w:ascii="Calibri" w:hAnsi="Calibri" w:cs="Arial"/>
          <w:b/>
          <w:szCs w:val="24"/>
        </w:rPr>
        <w:t>S6.1.6.4 to extend a nonconforming structure as per the plans submitted today</w:t>
      </w:r>
    </w:p>
    <w:p w14:paraId="5B1851D7" w14:textId="09F4A006"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Thomas Siracusa seconds the motion</w:t>
      </w:r>
    </w:p>
    <w:p w14:paraId="08ABB889" w14:textId="675043BA"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Roll call vote is four to one to approve case 17-20 (Jacquelyn Santini votes no)</w:t>
      </w:r>
    </w:p>
    <w:p w14:paraId="0D4324A5" w14:textId="63E17AE6"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p>
    <w:p w14:paraId="5C34A2CB" w14:textId="6A562C65"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p>
    <w:p w14:paraId="06F2190E" w14:textId="12E17418"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lastRenderedPageBreak/>
        <w:t>Case 18-20, 883 Main Street, Wilmington, MA</w:t>
      </w:r>
    </w:p>
    <w:p w14:paraId="6E2F779C" w14:textId="42C91623"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-Applicant Adam Skelskie is present and requesting a Special Permit S6.1.6.4 to extend a nonconforming structure by adding a dormer to the 2</w:t>
      </w:r>
      <w:r w:rsidRPr="00B1659D">
        <w:rPr>
          <w:rFonts w:ascii="Calibri" w:hAnsi="Calibri" w:cs="Arial"/>
          <w:b/>
          <w:szCs w:val="24"/>
          <w:vertAlign w:val="superscript"/>
        </w:rPr>
        <w:t>nd</w:t>
      </w:r>
      <w:r>
        <w:rPr>
          <w:rFonts w:ascii="Calibri" w:hAnsi="Calibri" w:cs="Arial"/>
          <w:b/>
          <w:szCs w:val="24"/>
        </w:rPr>
        <w:t xml:space="preserve"> floor of their home.</w:t>
      </w:r>
    </w:p>
    <w:p w14:paraId="37631A27" w14:textId="02D8C394" w:rsidR="00B1659D" w:rsidRDefault="00B1659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Dan Veerman reads into record the Planning Board’s memo to approve the special permit with the notation that the dormer be placed on the right side of home to minimize the impact.  Applicant states that there is already a partial dormer on the righthand side</w:t>
      </w:r>
      <w:r w:rsidR="00602E54">
        <w:rPr>
          <w:rFonts w:ascii="Calibri" w:hAnsi="Calibri" w:cs="Arial"/>
          <w:b/>
          <w:szCs w:val="24"/>
        </w:rPr>
        <w:t>; he states he would like to add a garage someday on the right side and the dormer would hinder those plans.</w:t>
      </w:r>
    </w:p>
    <w:p w14:paraId="766ABA7A" w14:textId="51FDDA1C"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No comments by the board members</w:t>
      </w:r>
    </w:p>
    <w:p w14:paraId="12A53E3D" w14:textId="7B967E36"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No comments by the public</w:t>
      </w:r>
    </w:p>
    <w:p w14:paraId="5774D221" w14:textId="37AE2736"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p>
    <w:p w14:paraId="2F2319AF" w14:textId="75B00E2F"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Jaquelyn Santini makes a motion to approve Case 18-20 for a Special Permit to extend a nonconforming structure S6.1.6.4 as per the plans submitted today.</w:t>
      </w:r>
    </w:p>
    <w:p w14:paraId="7E1D228C" w14:textId="29A7AB53"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Ray Lepore seconds the motion</w:t>
      </w:r>
    </w:p>
    <w:p w14:paraId="20646792" w14:textId="2212E668"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Roll call vote is unanimous to approve Case 18-20</w:t>
      </w:r>
    </w:p>
    <w:p w14:paraId="4A1DE844" w14:textId="7864534A"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p>
    <w:p w14:paraId="3BDC2EE0" w14:textId="10FDCA23" w:rsidR="00602E54" w:rsidRDefault="00602E5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 xml:space="preserve">Dan Veerman suggests that the </w:t>
      </w:r>
      <w:r w:rsidR="006D585A">
        <w:rPr>
          <w:rFonts w:ascii="Calibri" w:hAnsi="Calibri" w:cs="Arial"/>
          <w:b/>
          <w:szCs w:val="24"/>
        </w:rPr>
        <w:t>minutes from the previous meetings be approved at the October 14</w:t>
      </w:r>
      <w:r w:rsidR="006D585A" w:rsidRPr="006D585A">
        <w:rPr>
          <w:rFonts w:ascii="Calibri" w:hAnsi="Calibri" w:cs="Arial"/>
          <w:b/>
          <w:szCs w:val="24"/>
          <w:vertAlign w:val="superscript"/>
        </w:rPr>
        <w:t>th</w:t>
      </w:r>
      <w:r w:rsidR="006D585A">
        <w:rPr>
          <w:rFonts w:ascii="Calibri" w:hAnsi="Calibri" w:cs="Arial"/>
          <w:b/>
          <w:szCs w:val="24"/>
        </w:rPr>
        <w:t xml:space="preserve"> meeting</w:t>
      </w:r>
    </w:p>
    <w:p w14:paraId="734063FF" w14:textId="08493230" w:rsidR="006D585A" w:rsidRDefault="006D585A"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p>
    <w:p w14:paraId="7B171B59" w14:textId="6AD97D95" w:rsidR="006D585A" w:rsidRDefault="006D585A"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Jacquelyn Santini makes a motion to adjourn at 7:40 PM</w:t>
      </w:r>
    </w:p>
    <w:p w14:paraId="34B3B4DE" w14:textId="31006A09" w:rsidR="006D585A" w:rsidRDefault="006D585A"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Anthony Barletta seconds</w:t>
      </w:r>
    </w:p>
    <w:p w14:paraId="77F0BA0D" w14:textId="3E169180" w:rsidR="006D585A" w:rsidRPr="00DF0DA5" w:rsidRDefault="006D585A"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alibri" w:hAnsi="Calibri" w:cs="Arial"/>
          <w:b/>
          <w:szCs w:val="24"/>
        </w:rPr>
      </w:pPr>
      <w:r>
        <w:rPr>
          <w:rFonts w:ascii="Calibri" w:hAnsi="Calibri" w:cs="Arial"/>
          <w:b/>
          <w:szCs w:val="24"/>
        </w:rPr>
        <w:t>Roll call vote is unanimous to adjourn</w:t>
      </w:r>
    </w:p>
    <w:p w14:paraId="1DADE746" w14:textId="77777777" w:rsid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7035A967" w14:textId="77777777" w:rsid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0D091B0E" w14:textId="338E2BDE" w:rsidR="00B50FDD"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 xml:space="preserve"> </w:t>
      </w:r>
    </w:p>
    <w:p w14:paraId="31BFFF18" w14:textId="69805621" w:rsidR="00CB7F3F"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ab/>
      </w:r>
      <w:r>
        <w:rPr>
          <w:rFonts w:ascii="Lucida Fax" w:hAnsi="Lucida Fax" w:cs="Aharoni"/>
          <w:b/>
          <w:color w:val="auto"/>
          <w:szCs w:val="24"/>
        </w:rPr>
        <w:tab/>
      </w:r>
    </w:p>
    <w:p w14:paraId="0B4CE9F4" w14:textId="76A9B464" w:rsidR="00897086" w:rsidRPr="00B60EC0"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2DAA1960"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F731611" w14:textId="77777777" w:rsidR="003401F9" w:rsidRPr="00B60EC0" w:rsidRDefault="003401F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D229278" w14:textId="77777777" w:rsidR="00495B74"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3259EF05"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F335C2C"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____________________________</w:t>
      </w:r>
    </w:p>
    <w:p w14:paraId="3063D728" w14:textId="77777777" w:rsid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Recording:  </w:t>
      </w:r>
      <w:r w:rsidR="00F25384" w:rsidRPr="00B60EC0">
        <w:rPr>
          <w:rFonts w:ascii="Lucida Fax" w:hAnsi="Lucida Fax" w:cs="Aharoni"/>
          <w:color w:val="auto"/>
          <w:szCs w:val="24"/>
        </w:rPr>
        <w:t>Kelly Malatesta</w:t>
      </w:r>
    </w:p>
    <w:p w14:paraId="0141E4D7" w14:textId="77777777" w:rsidR="00963AB5" w:rsidRP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 Secretary</w:t>
      </w:r>
      <w:r w:rsidR="00B60EC0">
        <w:rPr>
          <w:rFonts w:ascii="Lucida Fax" w:hAnsi="Lucida Fax" w:cs="Aharoni"/>
          <w:color w:val="auto"/>
          <w:szCs w:val="24"/>
        </w:rPr>
        <w:t xml:space="preserve">, </w:t>
      </w:r>
      <w:r w:rsidRPr="00B60EC0">
        <w:rPr>
          <w:rFonts w:ascii="Lucida Fax" w:hAnsi="Lucida Fax" w:cs="Aharoni"/>
          <w:color w:val="auto"/>
          <w:szCs w:val="24"/>
        </w:rPr>
        <w:t>Board of Appeals</w:t>
      </w:r>
    </w:p>
    <w:p w14:paraId="57F4AE46"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60CE86AD" w14:textId="77777777" w:rsidR="009731C0" w:rsidRPr="003209DC"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haroni"/>
          <w:color w:val="auto"/>
          <w:szCs w:val="24"/>
        </w:rPr>
      </w:pPr>
    </w:p>
    <w:p w14:paraId="6E117895" w14:textId="77777777" w:rsidR="009731C0" w:rsidRPr="003209DC" w:rsidRDefault="00CE7897" w:rsidP="009731C0">
      <w:pPr>
        <w:rPr>
          <w:rFonts w:ascii="Comic Sans MS" w:hAnsi="Comic Sans MS" w:cs="Aharoni"/>
          <w:szCs w:val="24"/>
        </w:rPr>
      </w:pPr>
      <w:r w:rsidRPr="003209DC">
        <w:rPr>
          <w:rFonts w:ascii="Comic Sans MS" w:hAnsi="Comic Sans MS" w:cs="Aharoni"/>
          <w:szCs w:val="24"/>
        </w:rPr>
        <w:t xml:space="preserve">                                </w:t>
      </w:r>
      <w:r w:rsidRPr="003209DC">
        <w:rPr>
          <w:rFonts w:ascii="Comic Sans MS" w:hAnsi="Comic Sans MS" w:cs="Aharoni"/>
          <w:szCs w:val="24"/>
        </w:rPr>
        <w:tab/>
      </w:r>
      <w:r w:rsidR="009731C0" w:rsidRPr="003209DC">
        <w:rPr>
          <w:rFonts w:ascii="Comic Sans MS" w:hAnsi="Comic Sans MS" w:cs="Aharoni"/>
          <w:szCs w:val="24"/>
        </w:rPr>
        <w:t xml:space="preserve">                </w:t>
      </w:r>
    </w:p>
    <w:p w14:paraId="2F4BCEE3" w14:textId="77777777" w:rsidR="009731C0" w:rsidRPr="00B479D1" w:rsidRDefault="009731C0" w:rsidP="009731C0">
      <w:pPr>
        <w:rPr>
          <w:rFonts w:ascii="Comic Sans MS" w:hAnsi="Comic Sans MS"/>
        </w:rPr>
      </w:pPr>
    </w:p>
    <w:p w14:paraId="0A4C9D87" w14:textId="77777777"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D7"/>
    <w:rsid w:val="0005080A"/>
    <w:rsid w:val="00086CD3"/>
    <w:rsid w:val="00087C16"/>
    <w:rsid w:val="000D6BCF"/>
    <w:rsid w:val="000D7DCD"/>
    <w:rsid w:val="000E2615"/>
    <w:rsid w:val="000E7698"/>
    <w:rsid w:val="000E7E82"/>
    <w:rsid w:val="00104440"/>
    <w:rsid w:val="00113A37"/>
    <w:rsid w:val="00187614"/>
    <w:rsid w:val="001C0775"/>
    <w:rsid w:val="001F2298"/>
    <w:rsid w:val="00230C60"/>
    <w:rsid w:val="002D0C16"/>
    <w:rsid w:val="002D6840"/>
    <w:rsid w:val="0030226C"/>
    <w:rsid w:val="003209DC"/>
    <w:rsid w:val="00335C17"/>
    <w:rsid w:val="003401F9"/>
    <w:rsid w:val="00353F00"/>
    <w:rsid w:val="004018F6"/>
    <w:rsid w:val="0041510F"/>
    <w:rsid w:val="00416AED"/>
    <w:rsid w:val="00443C5A"/>
    <w:rsid w:val="00466645"/>
    <w:rsid w:val="00495B74"/>
    <w:rsid w:val="004A5A03"/>
    <w:rsid w:val="004B517E"/>
    <w:rsid w:val="004C077A"/>
    <w:rsid w:val="004C1AC4"/>
    <w:rsid w:val="004D1BD5"/>
    <w:rsid w:val="004D1CAC"/>
    <w:rsid w:val="004F6E34"/>
    <w:rsid w:val="00501DE1"/>
    <w:rsid w:val="00501DE9"/>
    <w:rsid w:val="005117CF"/>
    <w:rsid w:val="00547CD2"/>
    <w:rsid w:val="00552CD7"/>
    <w:rsid w:val="005B228E"/>
    <w:rsid w:val="005B7349"/>
    <w:rsid w:val="005C390D"/>
    <w:rsid w:val="005F68F7"/>
    <w:rsid w:val="00602E54"/>
    <w:rsid w:val="006102C1"/>
    <w:rsid w:val="00630693"/>
    <w:rsid w:val="006523BE"/>
    <w:rsid w:val="006629ED"/>
    <w:rsid w:val="00675D7B"/>
    <w:rsid w:val="006D1760"/>
    <w:rsid w:val="006D585A"/>
    <w:rsid w:val="006F4202"/>
    <w:rsid w:val="00726755"/>
    <w:rsid w:val="00727EE2"/>
    <w:rsid w:val="00777F4A"/>
    <w:rsid w:val="00787F50"/>
    <w:rsid w:val="007C4133"/>
    <w:rsid w:val="007D7369"/>
    <w:rsid w:val="007F0D0D"/>
    <w:rsid w:val="007F542C"/>
    <w:rsid w:val="00833360"/>
    <w:rsid w:val="008427C7"/>
    <w:rsid w:val="008459A4"/>
    <w:rsid w:val="00846003"/>
    <w:rsid w:val="008665FC"/>
    <w:rsid w:val="0087688F"/>
    <w:rsid w:val="00897086"/>
    <w:rsid w:val="008A6D9A"/>
    <w:rsid w:val="008C5191"/>
    <w:rsid w:val="008F687F"/>
    <w:rsid w:val="00903C8C"/>
    <w:rsid w:val="009067EA"/>
    <w:rsid w:val="00920635"/>
    <w:rsid w:val="00924487"/>
    <w:rsid w:val="009273F4"/>
    <w:rsid w:val="009465A1"/>
    <w:rsid w:val="00963AB5"/>
    <w:rsid w:val="0096699B"/>
    <w:rsid w:val="0097250E"/>
    <w:rsid w:val="009731C0"/>
    <w:rsid w:val="009C5994"/>
    <w:rsid w:val="009C6510"/>
    <w:rsid w:val="00A436B8"/>
    <w:rsid w:val="00A81305"/>
    <w:rsid w:val="00A90663"/>
    <w:rsid w:val="00A924D7"/>
    <w:rsid w:val="00AF2FC1"/>
    <w:rsid w:val="00B1020C"/>
    <w:rsid w:val="00B11536"/>
    <w:rsid w:val="00B1659D"/>
    <w:rsid w:val="00B303BE"/>
    <w:rsid w:val="00B35BA1"/>
    <w:rsid w:val="00B479D1"/>
    <w:rsid w:val="00B50FDD"/>
    <w:rsid w:val="00B534D1"/>
    <w:rsid w:val="00B60EC0"/>
    <w:rsid w:val="00C4034B"/>
    <w:rsid w:val="00C54834"/>
    <w:rsid w:val="00C71B7D"/>
    <w:rsid w:val="00C74BC9"/>
    <w:rsid w:val="00C761F5"/>
    <w:rsid w:val="00C8796F"/>
    <w:rsid w:val="00C90EAD"/>
    <w:rsid w:val="00CA628A"/>
    <w:rsid w:val="00CB0194"/>
    <w:rsid w:val="00CB0F4D"/>
    <w:rsid w:val="00CB7F3F"/>
    <w:rsid w:val="00CD3635"/>
    <w:rsid w:val="00CE5B00"/>
    <w:rsid w:val="00CE7897"/>
    <w:rsid w:val="00CF069E"/>
    <w:rsid w:val="00D300DF"/>
    <w:rsid w:val="00D560DD"/>
    <w:rsid w:val="00D577B9"/>
    <w:rsid w:val="00D672F5"/>
    <w:rsid w:val="00D847E6"/>
    <w:rsid w:val="00D84A99"/>
    <w:rsid w:val="00D911AD"/>
    <w:rsid w:val="00D97A08"/>
    <w:rsid w:val="00DF0DA5"/>
    <w:rsid w:val="00DF78DC"/>
    <w:rsid w:val="00E0352F"/>
    <w:rsid w:val="00E127F9"/>
    <w:rsid w:val="00E5032A"/>
    <w:rsid w:val="00E5462B"/>
    <w:rsid w:val="00E80FA4"/>
    <w:rsid w:val="00E97E47"/>
    <w:rsid w:val="00EC348B"/>
    <w:rsid w:val="00EC3848"/>
    <w:rsid w:val="00EC528F"/>
    <w:rsid w:val="00F135FB"/>
    <w:rsid w:val="00F25384"/>
    <w:rsid w:val="00F77652"/>
    <w:rsid w:val="00F95808"/>
    <w:rsid w:val="00FD2418"/>
    <w:rsid w:val="00FE24C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F55B"/>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7095-A3E6-4E6B-8BF3-7024B573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2</cp:revision>
  <cp:lastPrinted>2007-03-06T14:21:00Z</cp:lastPrinted>
  <dcterms:created xsi:type="dcterms:W3CDTF">2020-09-10T18:01:00Z</dcterms:created>
  <dcterms:modified xsi:type="dcterms:W3CDTF">2020-09-10T18:01:00Z</dcterms:modified>
</cp:coreProperties>
</file>