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37C" w14:textId="77777777" w:rsidR="00CE7897" w:rsidRPr="00187614" w:rsidRDefault="00CE7897" w:rsidP="009731C0">
      <w:pPr>
        <w:pStyle w:val="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Town of Wilmington</w:t>
      </w:r>
    </w:p>
    <w:p w14:paraId="226C8FD3" w14:textId="77777777" w:rsidR="00CE7897" w:rsidRPr="00187614" w:rsidRDefault="00CE7897" w:rsidP="009731C0">
      <w:pPr>
        <w:pStyle w:val="Subtitle"/>
        <w:rPr>
          <w:rFonts w:ascii="Lucida Fax" w:hAnsi="Lucida Fax" w:cs="Aharoni"/>
          <w:b/>
          <w:bCs/>
          <w:sz w:val="24"/>
          <w:szCs w:val="24"/>
        </w:rPr>
      </w:pPr>
      <w:r w:rsidRPr="00187614">
        <w:rPr>
          <w:rFonts w:ascii="Lucida Fax" w:hAnsi="Lucida Fax" w:cs="Aharoni"/>
          <w:b/>
          <w:bCs/>
          <w:sz w:val="24"/>
          <w:szCs w:val="24"/>
        </w:rPr>
        <w:t>Board of Appeals</w:t>
      </w:r>
    </w:p>
    <w:p w14:paraId="39D658D6" w14:textId="433F0A35" w:rsidR="00CE7897" w:rsidRPr="00187614" w:rsidRDefault="00CE7897" w:rsidP="009731C0">
      <w:pPr>
        <w:jc w:val="center"/>
        <w:rPr>
          <w:rFonts w:ascii="Lucida Fax" w:hAnsi="Lucida Fax" w:cs="Aharoni"/>
          <w:b/>
          <w:bCs/>
          <w:szCs w:val="24"/>
        </w:rPr>
      </w:pPr>
      <w:r w:rsidRPr="00187614">
        <w:rPr>
          <w:rFonts w:ascii="Lucida Fax" w:hAnsi="Lucida Fax" w:cs="Aharoni"/>
          <w:b/>
          <w:bCs/>
          <w:szCs w:val="24"/>
        </w:rPr>
        <w:t>Minutes –</w:t>
      </w:r>
      <w:r w:rsidR="007F542C" w:rsidRPr="00187614">
        <w:rPr>
          <w:rFonts w:ascii="Lucida Fax" w:hAnsi="Lucida Fax" w:cs="Aharoni"/>
          <w:b/>
          <w:bCs/>
          <w:szCs w:val="24"/>
        </w:rPr>
        <w:t xml:space="preserve"> </w:t>
      </w:r>
      <w:r w:rsidR="00777F4A">
        <w:rPr>
          <w:rFonts w:ascii="Lucida Fax" w:hAnsi="Lucida Fax" w:cs="Aharoni"/>
          <w:b/>
          <w:bCs/>
          <w:szCs w:val="24"/>
        </w:rPr>
        <w:t xml:space="preserve">July </w:t>
      </w:r>
      <w:r w:rsidR="00443C5A">
        <w:rPr>
          <w:rFonts w:ascii="Lucida Fax" w:hAnsi="Lucida Fax" w:cs="Aharoni"/>
          <w:b/>
          <w:bCs/>
          <w:szCs w:val="24"/>
        </w:rPr>
        <w:t>08</w:t>
      </w:r>
      <w:r w:rsidR="00777F4A">
        <w:rPr>
          <w:rFonts w:ascii="Lucida Fax" w:hAnsi="Lucida Fax" w:cs="Aharoni"/>
          <w:b/>
          <w:bCs/>
          <w:szCs w:val="24"/>
        </w:rPr>
        <w:t>,</w:t>
      </w:r>
      <w:r w:rsidR="00897086" w:rsidRPr="00187614">
        <w:rPr>
          <w:rFonts w:ascii="Lucida Fax" w:hAnsi="Lucida Fax" w:cs="Aharoni"/>
          <w:b/>
          <w:bCs/>
          <w:szCs w:val="24"/>
        </w:rPr>
        <w:t xml:space="preserve"> 2020</w:t>
      </w:r>
    </w:p>
    <w:p w14:paraId="6F1AD2A5" w14:textId="77777777" w:rsidR="00CB0194" w:rsidRPr="00187614" w:rsidRDefault="00CB019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30FFA07" w14:textId="77777777" w:rsidR="00963AB5" w:rsidRPr="00187614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46F7C292" w14:textId="09C5518C" w:rsidR="00903C8C" w:rsidRPr="00187614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The Board of Appeals held a </w:t>
      </w:r>
      <w:r w:rsidR="00897086" w:rsidRPr="00187614">
        <w:rPr>
          <w:rFonts w:ascii="Lucida Fax" w:hAnsi="Lucida Fax" w:cs="Aharoni"/>
          <w:color w:val="auto"/>
          <w:szCs w:val="24"/>
        </w:rPr>
        <w:t>virtual meeting via zoom</w:t>
      </w:r>
      <w:r w:rsidRPr="00187614">
        <w:rPr>
          <w:rFonts w:ascii="Lucida Fax" w:hAnsi="Lucida Fax" w:cs="Aharoni"/>
          <w:color w:val="auto"/>
          <w:szCs w:val="24"/>
        </w:rPr>
        <w:t>.  The meeting was called to order at 7:</w:t>
      </w:r>
      <w:r w:rsidR="00335C17" w:rsidRPr="00187614">
        <w:rPr>
          <w:rFonts w:ascii="Lucida Fax" w:hAnsi="Lucida Fax" w:cs="Aharoni"/>
          <w:color w:val="auto"/>
          <w:szCs w:val="24"/>
        </w:rPr>
        <w:t>0</w:t>
      </w:r>
      <w:r w:rsidR="00443C5A">
        <w:rPr>
          <w:rFonts w:ascii="Lucida Fax" w:hAnsi="Lucida Fax" w:cs="Aharoni"/>
          <w:color w:val="auto"/>
          <w:szCs w:val="24"/>
        </w:rPr>
        <w:t>5</w:t>
      </w:r>
      <w:r w:rsidRPr="00187614">
        <w:rPr>
          <w:rFonts w:ascii="Lucida Fax" w:hAnsi="Lucida Fax" w:cs="Aharoni"/>
          <w:color w:val="auto"/>
          <w:szCs w:val="24"/>
        </w:rPr>
        <w:t xml:space="preserve"> PM. Daniel Veerman, Anthony Barletta, Jacquelyn Santini</w:t>
      </w:r>
      <w:r w:rsidR="00CB7F3F" w:rsidRPr="00187614">
        <w:rPr>
          <w:rFonts w:ascii="Lucida Fax" w:hAnsi="Lucida Fax" w:cs="Aharoni"/>
          <w:color w:val="auto"/>
          <w:szCs w:val="24"/>
        </w:rPr>
        <w:t xml:space="preserve">, Thomas Siracusa </w:t>
      </w:r>
      <w:r w:rsidRPr="00187614">
        <w:rPr>
          <w:rFonts w:ascii="Lucida Fax" w:hAnsi="Lucida Fax" w:cs="Aharoni"/>
          <w:color w:val="auto"/>
          <w:szCs w:val="24"/>
        </w:rPr>
        <w:t xml:space="preserve">and Raymond Lepore were present. </w:t>
      </w:r>
    </w:p>
    <w:p w14:paraId="0983EC0B" w14:textId="25031D0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037DE792" w14:textId="411F5EAB" w:rsidR="00897086" w:rsidRPr="00187614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 Veerman opens the meeting at 7:0</w:t>
      </w:r>
      <w:r w:rsidR="00443C5A">
        <w:rPr>
          <w:rFonts w:ascii="Lucida Fax" w:hAnsi="Lucida Fax" w:cs="Aharoni"/>
          <w:color w:val="auto"/>
          <w:szCs w:val="24"/>
        </w:rPr>
        <w:t>5</w:t>
      </w:r>
      <w:r w:rsidRPr="00187614">
        <w:rPr>
          <w:rFonts w:ascii="Lucida Fax" w:hAnsi="Lucida Fax" w:cs="Aharoni"/>
          <w:color w:val="auto"/>
          <w:szCs w:val="24"/>
        </w:rPr>
        <w:t xml:space="preserve"> pm and reads into record the preamble regarding Governor Baker’s guidelines for virtual meetings.</w:t>
      </w:r>
    </w:p>
    <w:p w14:paraId="29F047C3" w14:textId="77777777" w:rsidR="00A436B8" w:rsidRPr="00187614" w:rsidRDefault="00A436B8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2DF0F24B" w14:textId="77777777" w:rsidR="00187614" w:rsidRDefault="00187614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435AB808" w14:textId="0E0BFFB9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13-20                          Eckert and Ziegler Radiopharma, Inc.                   Map R1, Parcel 204</w:t>
      </w:r>
    </w:p>
    <w:p w14:paraId="1B86EA04" w14:textId="77777777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25 Upton Drive</w:t>
      </w:r>
    </w:p>
    <w:p w14:paraId="1456893F" w14:textId="77777777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 acquire a Special Permit §6.6.10.8 for use of hazardous and/or toxic materials</w:t>
      </w:r>
    </w:p>
    <w:p w14:paraId="4DD0C3BE" w14:textId="77777777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465457AA" w14:textId="7E04449C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Hugh Evans present for the applicant and states that his company develops a cancer therapy drug which deals with very small </w:t>
      </w:r>
      <w:r w:rsidR="00613A0B">
        <w:rPr>
          <w:rFonts w:ascii="Calibri" w:hAnsi="Calibri" w:cs="Arial"/>
          <w:b/>
          <w:szCs w:val="24"/>
        </w:rPr>
        <w:t>granules</w:t>
      </w:r>
      <w:r>
        <w:rPr>
          <w:rFonts w:ascii="Calibri" w:hAnsi="Calibri" w:cs="Arial"/>
          <w:b/>
          <w:szCs w:val="24"/>
        </w:rPr>
        <w:t xml:space="preserve"> of radioactive material which will not enter the ground water.  </w:t>
      </w:r>
    </w:p>
    <w:p w14:paraId="1D4CB070" w14:textId="7ED83FA0" w:rsidR="00443C5A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reads into record the Planning Board’s Ap</w:t>
      </w:r>
      <w:r w:rsidR="00F95808">
        <w:rPr>
          <w:rFonts w:ascii="Calibri" w:hAnsi="Calibri" w:cs="Arial"/>
          <w:b/>
          <w:szCs w:val="24"/>
        </w:rPr>
        <w:t>p</w:t>
      </w:r>
      <w:r>
        <w:rPr>
          <w:rFonts w:ascii="Calibri" w:hAnsi="Calibri" w:cs="Arial"/>
          <w:b/>
          <w:szCs w:val="24"/>
        </w:rPr>
        <w:t>roval Memo</w:t>
      </w:r>
    </w:p>
    <w:p w14:paraId="07E74A8E" w14:textId="77777777" w:rsidR="00F95808" w:rsidRDefault="00443C5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Dr. Christopher Martel for the applicant states that there will be a clean room and all safety </w:t>
      </w:r>
      <w:r w:rsidR="00F95808">
        <w:rPr>
          <w:rFonts w:ascii="Calibri" w:hAnsi="Calibri" w:cs="Arial"/>
          <w:b/>
          <w:szCs w:val="24"/>
        </w:rPr>
        <w:t>procedures set by the state of Mass are in place.</w:t>
      </w:r>
    </w:p>
    <w:p w14:paraId="0662C7ED" w14:textId="77777777" w:rsidR="00F95808" w:rsidRDefault="00F9580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Tom Siracusa ask why the company does not have a License from the state to date?</w:t>
      </w:r>
    </w:p>
    <w:p w14:paraId="7C3F5952" w14:textId="77777777" w:rsidR="00F95808" w:rsidRDefault="00F9580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Applicant states that they need to have the Special Permit in place before Mass will issue their license.</w:t>
      </w:r>
    </w:p>
    <w:p w14:paraId="6A4CD290" w14:textId="77777777" w:rsidR="00CD3635" w:rsidRDefault="00F95808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Tony Barletta asks if the Fire Department has approved </w:t>
      </w:r>
      <w:r w:rsidR="00CD3635">
        <w:rPr>
          <w:rFonts w:ascii="Calibri" w:hAnsi="Calibri" w:cs="Arial"/>
          <w:b/>
          <w:szCs w:val="24"/>
        </w:rPr>
        <w:t>this use.</w:t>
      </w:r>
    </w:p>
    <w:p w14:paraId="7E21CFDA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Applicant states that he has been in contact with Lt. Pozzi at the Fire Department and all safety measures will be in place and inspected by the Fire Dept.</w:t>
      </w:r>
    </w:p>
    <w:p w14:paraId="1599E94A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asks if there is any chance for radioactive materials to be in the waste/ trash</w:t>
      </w:r>
    </w:p>
    <w:p w14:paraId="774BFD32" w14:textId="030FF8C0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Applicant states that there is no waste or trash in this controlled clean room.  </w:t>
      </w:r>
      <w:r w:rsidR="00613A0B">
        <w:rPr>
          <w:rFonts w:ascii="Calibri" w:hAnsi="Calibri" w:cs="Arial"/>
          <w:b/>
          <w:szCs w:val="24"/>
        </w:rPr>
        <w:t>Particles</w:t>
      </w:r>
      <w:r>
        <w:rPr>
          <w:rFonts w:ascii="Calibri" w:hAnsi="Calibri" w:cs="Arial"/>
          <w:b/>
          <w:szCs w:val="24"/>
        </w:rPr>
        <w:t xml:space="preserve"> are so minute that they evaporate </w:t>
      </w:r>
    </w:p>
    <w:p w14:paraId="265A2FE3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Applicant states that they currently hold Federal and state licenses at their site in Germany but due to Covid-19 they need to set up in Mass as shipping has become a big problem.</w:t>
      </w:r>
    </w:p>
    <w:p w14:paraId="433DAB69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opens public hearing-no public comments</w:t>
      </w:r>
    </w:p>
    <w:p w14:paraId="1CDDFC62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181ECF2C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 Lepore asks if the company has a Bond or Insurance Policy.</w:t>
      </w:r>
    </w:p>
    <w:p w14:paraId="115A16D2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Dr. Martel states that a Financial Safety Bond will be filed by their attorneys before any licensing can be issued.</w:t>
      </w:r>
    </w:p>
    <w:p w14:paraId="0262055D" w14:textId="5C6D5C58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Ray Lepore asks applicant if the </w:t>
      </w:r>
      <w:r w:rsidR="00613A0B">
        <w:rPr>
          <w:rFonts w:ascii="Calibri" w:hAnsi="Calibri" w:cs="Arial"/>
          <w:b/>
          <w:szCs w:val="24"/>
        </w:rPr>
        <w:t>particles</w:t>
      </w:r>
      <w:r>
        <w:rPr>
          <w:rFonts w:ascii="Calibri" w:hAnsi="Calibri" w:cs="Arial"/>
          <w:b/>
          <w:szCs w:val="24"/>
        </w:rPr>
        <w:t xml:space="preserve"> can be inhaled or digested</w:t>
      </w:r>
    </w:p>
    <w:p w14:paraId="4C8B21CC" w14:textId="467AD872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Applicant states that the </w:t>
      </w:r>
      <w:r w:rsidR="00613A0B">
        <w:rPr>
          <w:rFonts w:ascii="Calibri" w:hAnsi="Calibri" w:cs="Arial"/>
          <w:b/>
          <w:szCs w:val="24"/>
        </w:rPr>
        <w:t>partials</w:t>
      </w:r>
      <w:r>
        <w:rPr>
          <w:rFonts w:ascii="Calibri" w:hAnsi="Calibri" w:cs="Arial"/>
          <w:b/>
          <w:szCs w:val="24"/>
        </w:rPr>
        <w:t xml:space="preserve"> are too small to be inhaled</w:t>
      </w:r>
    </w:p>
    <w:p w14:paraId="5E80E0C5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1CB973B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 Makes a motion to approve Case 13-20 for a Special Permit §6.6.10.8 for use of hazardous and/or toxic materials</w:t>
      </w:r>
    </w:p>
    <w:p w14:paraId="4761E279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 seconds the motion</w:t>
      </w:r>
    </w:p>
    <w:p w14:paraId="18A4AAA1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Vote by Roll Call</w:t>
      </w:r>
    </w:p>
    <w:p w14:paraId="049C4FCA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Siracusa- No</w:t>
      </w:r>
    </w:p>
    <w:p w14:paraId="1FD1CC6D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Santini-Yes</w:t>
      </w:r>
    </w:p>
    <w:p w14:paraId="1BB85816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Lepore-Yes</w:t>
      </w:r>
    </w:p>
    <w:p w14:paraId="3B470669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Barletta-Yes</w:t>
      </w:r>
    </w:p>
    <w:p w14:paraId="5733F9DD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Daniel Veerman-Yes</w:t>
      </w:r>
    </w:p>
    <w:p w14:paraId="7D5E3517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Vote is 4 to 1 to grant the Special Permit</w:t>
      </w:r>
    </w:p>
    <w:p w14:paraId="691D3B50" w14:textId="77777777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636C447C" w14:textId="3CF819A1" w:rsidR="00CD363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14-20                                  Ruth J. Gronemeyer                   Map 31, Parcel 1A</w:t>
      </w:r>
    </w:p>
    <w:p w14:paraId="14FC0524" w14:textId="7CCCB13D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12 Shawsheen Avenue</w:t>
      </w:r>
    </w:p>
    <w:p w14:paraId="53B87EC6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7E8027F" w14:textId="77777777" w:rsidR="00D672F5" w:rsidRDefault="00CD363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 acquire a Special Permit §</w:t>
      </w:r>
      <w:r w:rsidR="00D672F5">
        <w:rPr>
          <w:rFonts w:ascii="Calibri" w:hAnsi="Calibri" w:cs="Arial"/>
          <w:b/>
          <w:szCs w:val="24"/>
        </w:rPr>
        <w:t>6.2 for the flood plain district</w:t>
      </w:r>
    </w:p>
    <w:p w14:paraId="2955AB18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0E6FF97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Ruth Gronemeyer present </w:t>
      </w:r>
    </w:p>
    <w:p w14:paraId="5265163D" w14:textId="15B261EB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Project Engineer states that the applicant wishes to build a </w:t>
      </w:r>
      <w:r w:rsidR="00613A0B">
        <w:rPr>
          <w:rFonts w:ascii="Calibri" w:hAnsi="Calibri" w:cs="Arial"/>
          <w:b/>
          <w:szCs w:val="24"/>
        </w:rPr>
        <w:t>single-family</w:t>
      </w:r>
      <w:r>
        <w:rPr>
          <w:rFonts w:ascii="Calibri" w:hAnsi="Calibri" w:cs="Arial"/>
          <w:b/>
          <w:szCs w:val="24"/>
        </w:rPr>
        <w:t xml:space="preserve"> home in the flood plain district,  states that the Conservation Commission has approved the plan with the order of conditions</w:t>
      </w:r>
    </w:p>
    <w:p w14:paraId="6AD55A6E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reads into record the Planning Board’s Approval Memo</w:t>
      </w:r>
    </w:p>
    <w:p w14:paraId="57B0AB6F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opens the public hearing-no public comment</w:t>
      </w:r>
    </w:p>
    <w:p w14:paraId="34347444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DC11899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 makes a motion to approve Case 14-20 for a Special Permit §6.2 for the flood plain district</w:t>
      </w:r>
    </w:p>
    <w:p w14:paraId="160A22FB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 seconds the motion</w:t>
      </w:r>
    </w:p>
    <w:p w14:paraId="1C810C08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Roll Call Vote taken:</w:t>
      </w:r>
    </w:p>
    <w:p w14:paraId="63F365AA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Santini-yes</w:t>
      </w:r>
    </w:p>
    <w:p w14:paraId="10361C00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Raymond Lepore-yes</w:t>
      </w:r>
    </w:p>
    <w:p w14:paraId="73F4856B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Barletta-yes</w:t>
      </w:r>
    </w:p>
    <w:p w14:paraId="46396DE2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Siracusa-yes</w:t>
      </w:r>
    </w:p>
    <w:p w14:paraId="4BC4C462" w14:textId="77777777" w:rsidR="00D672F5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Daniel Veerman-yes</w:t>
      </w:r>
    </w:p>
    <w:p w14:paraId="0BF91EDA" w14:textId="77777777" w:rsidR="008427C7" w:rsidRDefault="00D672F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Vote is unanimous to approve </w:t>
      </w:r>
      <w:r w:rsidR="008427C7">
        <w:rPr>
          <w:rFonts w:ascii="Calibri" w:hAnsi="Calibri" w:cs="Arial"/>
          <w:b/>
          <w:szCs w:val="24"/>
        </w:rPr>
        <w:t>Case 14-20</w:t>
      </w:r>
    </w:p>
    <w:p w14:paraId="68A7FF6C" w14:textId="77777777" w:rsidR="008427C7" w:rsidRDefault="008427C7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3032DE51" w14:textId="77777777" w:rsidR="00466645" w:rsidRDefault="00466645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Case 9-20                                    Princeton Development, LLC     Map 89, Parcel 8,9,10,13A,13B</w:t>
      </w:r>
    </w:p>
    <w:p w14:paraId="55FAD98E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Middlesex Ave &amp; Jefferson Rd</w:t>
      </w:r>
    </w:p>
    <w:p w14:paraId="26301BA1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072AFBCC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To Acquire a Comprehensive Permit, MGL Chapter 40B</w:t>
      </w:r>
    </w:p>
    <w:p w14:paraId="08862064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53D4903B" w14:textId="77777777" w:rsidR="00B534D1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Andrew Chaban and Joe Peznola present for the applicants.</w:t>
      </w:r>
    </w:p>
    <w:p w14:paraId="48B77745" w14:textId="77777777" w:rsidR="0030334F" w:rsidRDefault="00B534D1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states that they received memos today which did not give them enough time to review</w:t>
      </w:r>
    </w:p>
    <w:p w14:paraId="0B70719E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Joe Peznola states that he will go over the memos and answer/address all questions or revisions</w:t>
      </w:r>
    </w:p>
    <w:p w14:paraId="4B6C0165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States that they will not use conservation land for snow removal-it will be carted away</w:t>
      </w:r>
    </w:p>
    <w:p w14:paraId="2C7DDCA3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States that storm water will be resolved with engineering and will be included in the conditions</w:t>
      </w:r>
    </w:p>
    <w:p w14:paraId="28F060A4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States that the lighting and camera issues have been resolved and will be included in the conditions</w:t>
      </w:r>
    </w:p>
    <w:p w14:paraId="02342289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Jonathan Silverstein states that he will draft the final decision with conditions</w:t>
      </w:r>
    </w:p>
    <w:p w14:paraId="7A2EFCA0" w14:textId="77777777" w:rsidR="0030334F" w:rsidRDefault="0030334F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Jonathan Silverstein states that the applicant is complying with DEP regulations</w:t>
      </w:r>
    </w:p>
    <w:p w14:paraId="19D2BFFC" w14:textId="77777777" w:rsidR="00613A0B" w:rsidRDefault="00B33FCA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Jeff Dirk states he has addressed all issues </w:t>
      </w:r>
      <w:r w:rsidR="00613A0B">
        <w:rPr>
          <w:rFonts w:ascii="Calibri" w:hAnsi="Calibri" w:cs="Arial"/>
          <w:b/>
          <w:szCs w:val="24"/>
        </w:rPr>
        <w:t>with the Peer Reviews concerning Traffic</w:t>
      </w:r>
    </w:p>
    <w:p w14:paraId="38AE95A3" w14:textId="77777777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Corrine Tobias states that they are satisfied with the traffic conditions but still need to see final site plan</w:t>
      </w:r>
    </w:p>
    <w:p w14:paraId="286DA39E" w14:textId="77777777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Joe Peznola states he will deliver a final site plan </w:t>
      </w:r>
    </w:p>
    <w:p w14:paraId="47346F2D" w14:textId="577F051F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Jacquelyn Santini asks if there has been any consideration for placing a traffic light sat the crossing-applicant states there is no need for one and that the train station will be pushed back to not stop in the road which will alleviate some traffic</w:t>
      </w:r>
    </w:p>
    <w:p w14:paraId="697F5EE1" w14:textId="5F8F4B78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 Veerman reads into record a memo from Suzanne Sullivan</w:t>
      </w:r>
    </w:p>
    <w:p w14:paraId="31A853F0" w14:textId="78BC0FEA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Daniel Veerman opens</w:t>
      </w:r>
      <w:bookmarkStart w:id="0" w:name="_GoBack"/>
      <w:bookmarkEnd w:id="0"/>
      <w:r>
        <w:rPr>
          <w:rFonts w:ascii="Calibri" w:hAnsi="Calibri" w:cs="Arial"/>
          <w:b/>
          <w:szCs w:val="24"/>
        </w:rPr>
        <w:t xml:space="preserve"> public comment-closes after 2 minutes / no public comments</w:t>
      </w:r>
    </w:p>
    <w:p w14:paraId="4F59DD4C" w14:textId="458B9582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16F38175" w14:textId="5418CC9F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Valerie Gingrich asks to leave the public meeting open as to allow more time for review of the recent changes and memos</w:t>
      </w:r>
    </w:p>
    <w:p w14:paraId="4870DD6B" w14:textId="7327ADA3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Jonathan Silverstein states that hew will draft the decision which will include all the conditions set forth by the town</w:t>
      </w:r>
    </w:p>
    <w:p w14:paraId="214CB9D4" w14:textId="1781AC5F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</w:p>
    <w:p w14:paraId="64BE6E62" w14:textId="74843C1A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Anthony Barletta makes a motion to adjourn</w:t>
      </w:r>
    </w:p>
    <w:p w14:paraId="10029A33" w14:textId="09EBDB1E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Thomas Siracusa seconds the motion</w:t>
      </w:r>
    </w:p>
    <w:p w14:paraId="3841C32C" w14:textId="4D1A985C" w:rsidR="00613A0B" w:rsidRDefault="00613A0B" w:rsidP="00187614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Motion to Adjourn unanimous by roll call vote at 9:40 PM</w:t>
      </w:r>
    </w:p>
    <w:p w14:paraId="68CF6852" w14:textId="4B3C8EDE" w:rsidR="00187614" w:rsidRPr="00613A0B" w:rsidRDefault="00B50FDD" w:rsidP="00613A0B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</w:tabs>
        <w:jc w:val="both"/>
        <w:rPr>
          <w:rFonts w:ascii="Calibri" w:hAnsi="Calibri" w:cs="Arial"/>
          <w:b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 xml:space="preserve">Jacquelyn </w:t>
      </w:r>
      <w:r w:rsidR="00187614" w:rsidRPr="00187614">
        <w:rPr>
          <w:rFonts w:ascii="Lucida Fax" w:hAnsi="Lucida Fax" w:cs="Aharoni"/>
          <w:color w:val="auto"/>
          <w:szCs w:val="24"/>
        </w:rPr>
        <w:t>Santini -yes</w:t>
      </w:r>
    </w:p>
    <w:p w14:paraId="4CCC4F9F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Anthony Barletta-yes</w:t>
      </w:r>
    </w:p>
    <w:p w14:paraId="408F65AB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Thomas Siracusa-yes</w:t>
      </w:r>
    </w:p>
    <w:p w14:paraId="7E0F3749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Raymond Lepore-yes</w:t>
      </w:r>
    </w:p>
    <w:p w14:paraId="2C46C5B5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187614">
        <w:rPr>
          <w:rFonts w:ascii="Lucida Fax" w:hAnsi="Lucida Fax" w:cs="Aharoni"/>
          <w:color w:val="auto"/>
          <w:szCs w:val="24"/>
        </w:rPr>
        <w:t>Daniel Veerman-yes</w:t>
      </w:r>
    </w:p>
    <w:p w14:paraId="62EBFA0E" w14:textId="77777777" w:rsidR="00187614" w:rsidRP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156E2FB5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1DADE746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7035A967" w14:textId="77777777" w:rsidR="00187614" w:rsidRDefault="0018761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0D091B0E" w14:textId="338E2BDE" w:rsidR="00B50FDD" w:rsidRDefault="00B50FD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  <w:r>
        <w:rPr>
          <w:rFonts w:ascii="Lucida Fax" w:hAnsi="Lucida Fax" w:cs="Aharoni"/>
          <w:b/>
          <w:color w:val="auto"/>
          <w:szCs w:val="24"/>
        </w:rPr>
        <w:t xml:space="preserve"> </w:t>
      </w:r>
    </w:p>
    <w:p w14:paraId="31BFFF18" w14:textId="69805621" w:rsidR="00CB7F3F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  <w:r>
        <w:rPr>
          <w:rFonts w:ascii="Lucida Fax" w:hAnsi="Lucida Fax" w:cs="Aharoni"/>
          <w:b/>
          <w:color w:val="auto"/>
          <w:szCs w:val="24"/>
        </w:rPr>
        <w:tab/>
      </w:r>
      <w:r>
        <w:rPr>
          <w:rFonts w:ascii="Lucida Fax" w:hAnsi="Lucida Fax" w:cs="Aharoni"/>
          <w:b/>
          <w:color w:val="auto"/>
          <w:szCs w:val="24"/>
        </w:rPr>
        <w:tab/>
      </w:r>
    </w:p>
    <w:p w14:paraId="0B4CE9F4" w14:textId="76A9B464" w:rsidR="00897086" w:rsidRPr="00B60EC0" w:rsidRDefault="0089708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b/>
          <w:color w:val="auto"/>
          <w:szCs w:val="24"/>
        </w:rPr>
      </w:pPr>
    </w:p>
    <w:p w14:paraId="2DAA1960" w14:textId="77777777" w:rsidR="00CB7F3F" w:rsidRPr="00B60EC0" w:rsidRDefault="00CB7F3F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F731611" w14:textId="77777777" w:rsidR="003401F9" w:rsidRPr="00B60EC0" w:rsidRDefault="003401F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7D229278" w14:textId="77777777" w:rsidR="00495B74" w:rsidRPr="00B60EC0" w:rsidRDefault="00495B7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3259EF05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</w:p>
    <w:p w14:paraId="3F335C2C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>____________________________</w:t>
      </w:r>
    </w:p>
    <w:p w14:paraId="3063D728" w14:textId="77777777" w:rsid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Recording:  </w:t>
      </w:r>
      <w:r w:rsidR="00F25384" w:rsidRPr="00B60EC0">
        <w:rPr>
          <w:rFonts w:ascii="Lucida Fax" w:hAnsi="Lucida Fax" w:cs="Aharoni"/>
          <w:color w:val="auto"/>
          <w:szCs w:val="24"/>
        </w:rPr>
        <w:t>Kelly Malatesta</w:t>
      </w:r>
    </w:p>
    <w:p w14:paraId="0141E4D7" w14:textId="77777777" w:rsidR="00963AB5" w:rsidRPr="00B60EC0" w:rsidRDefault="00963AB5" w:rsidP="00963AB5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left" w:pos="132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 xml:space="preserve"> Secretary</w:t>
      </w:r>
      <w:r w:rsidR="00B60EC0">
        <w:rPr>
          <w:rFonts w:ascii="Lucida Fax" w:hAnsi="Lucida Fax" w:cs="Aharoni"/>
          <w:color w:val="auto"/>
          <w:szCs w:val="24"/>
        </w:rPr>
        <w:t xml:space="preserve">, </w:t>
      </w:r>
      <w:r w:rsidRPr="00B60EC0">
        <w:rPr>
          <w:rFonts w:ascii="Lucida Fax" w:hAnsi="Lucida Fax" w:cs="Aharoni"/>
          <w:color w:val="auto"/>
          <w:szCs w:val="24"/>
        </w:rPr>
        <w:t>Board of Appeals</w:t>
      </w:r>
    </w:p>
    <w:p w14:paraId="57F4AE46" w14:textId="77777777" w:rsidR="00963AB5" w:rsidRPr="00B60EC0" w:rsidRDefault="00963AB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Lucida Fax" w:hAnsi="Lucida Fax" w:cs="Aharoni"/>
          <w:color w:val="auto"/>
          <w:szCs w:val="24"/>
        </w:rPr>
      </w:pPr>
      <w:r w:rsidRPr="00B60EC0">
        <w:rPr>
          <w:rFonts w:ascii="Lucida Fax" w:hAnsi="Lucida Fax" w:cs="Aharoni"/>
          <w:color w:val="auto"/>
          <w:szCs w:val="24"/>
        </w:rPr>
        <w:tab/>
      </w:r>
    </w:p>
    <w:p w14:paraId="60CE86AD" w14:textId="77777777" w:rsidR="009731C0" w:rsidRPr="003209DC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haroni"/>
          <w:color w:val="auto"/>
          <w:szCs w:val="24"/>
        </w:rPr>
      </w:pPr>
    </w:p>
    <w:p w14:paraId="6E117895" w14:textId="77777777" w:rsidR="009731C0" w:rsidRPr="003209DC" w:rsidRDefault="00CE7897" w:rsidP="009731C0">
      <w:pPr>
        <w:rPr>
          <w:rFonts w:ascii="Comic Sans MS" w:hAnsi="Comic Sans MS" w:cs="Aharoni"/>
          <w:szCs w:val="24"/>
        </w:rPr>
      </w:pPr>
      <w:r w:rsidRPr="003209DC">
        <w:rPr>
          <w:rFonts w:ascii="Comic Sans MS" w:hAnsi="Comic Sans MS" w:cs="Aharoni"/>
          <w:szCs w:val="24"/>
        </w:rPr>
        <w:t xml:space="preserve">                                </w:t>
      </w:r>
      <w:r w:rsidRPr="003209DC">
        <w:rPr>
          <w:rFonts w:ascii="Comic Sans MS" w:hAnsi="Comic Sans MS" w:cs="Aharoni"/>
          <w:szCs w:val="24"/>
        </w:rPr>
        <w:tab/>
      </w:r>
      <w:r w:rsidR="009731C0" w:rsidRPr="003209DC">
        <w:rPr>
          <w:rFonts w:ascii="Comic Sans MS" w:hAnsi="Comic Sans MS" w:cs="Aharoni"/>
          <w:szCs w:val="24"/>
        </w:rPr>
        <w:t xml:space="preserve">                </w:t>
      </w:r>
    </w:p>
    <w:p w14:paraId="2F4BCEE3" w14:textId="77777777" w:rsidR="009731C0" w:rsidRPr="00B479D1" w:rsidRDefault="009731C0" w:rsidP="009731C0">
      <w:pPr>
        <w:rPr>
          <w:rFonts w:ascii="Comic Sans MS" w:hAnsi="Comic Sans MS"/>
        </w:rPr>
      </w:pPr>
    </w:p>
    <w:p w14:paraId="0A4C9D87" w14:textId="77777777"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7"/>
    <w:rsid w:val="0005080A"/>
    <w:rsid w:val="00086CD3"/>
    <w:rsid w:val="00087C16"/>
    <w:rsid w:val="000D6BCF"/>
    <w:rsid w:val="000D7DCD"/>
    <w:rsid w:val="000E2615"/>
    <w:rsid w:val="000E7E82"/>
    <w:rsid w:val="00104440"/>
    <w:rsid w:val="00113A37"/>
    <w:rsid w:val="00187614"/>
    <w:rsid w:val="001C0775"/>
    <w:rsid w:val="001F2298"/>
    <w:rsid w:val="00230C60"/>
    <w:rsid w:val="002D0C16"/>
    <w:rsid w:val="002D6840"/>
    <w:rsid w:val="0030226C"/>
    <w:rsid w:val="0030334F"/>
    <w:rsid w:val="003209DC"/>
    <w:rsid w:val="00335C17"/>
    <w:rsid w:val="003401F9"/>
    <w:rsid w:val="00353F00"/>
    <w:rsid w:val="004018F6"/>
    <w:rsid w:val="0041510F"/>
    <w:rsid w:val="00443C5A"/>
    <w:rsid w:val="00466645"/>
    <w:rsid w:val="00495B74"/>
    <w:rsid w:val="004B517E"/>
    <w:rsid w:val="004C077A"/>
    <w:rsid w:val="004C1AC4"/>
    <w:rsid w:val="004D1CAC"/>
    <w:rsid w:val="00501DE1"/>
    <w:rsid w:val="00501DE9"/>
    <w:rsid w:val="005117CF"/>
    <w:rsid w:val="00547CD2"/>
    <w:rsid w:val="00552CD7"/>
    <w:rsid w:val="005B228E"/>
    <w:rsid w:val="005B7349"/>
    <w:rsid w:val="005C390D"/>
    <w:rsid w:val="005F68F7"/>
    <w:rsid w:val="006102C1"/>
    <w:rsid w:val="00613A0B"/>
    <w:rsid w:val="00630693"/>
    <w:rsid w:val="006523BE"/>
    <w:rsid w:val="006629ED"/>
    <w:rsid w:val="00675D7B"/>
    <w:rsid w:val="006D1760"/>
    <w:rsid w:val="006F4202"/>
    <w:rsid w:val="00726755"/>
    <w:rsid w:val="00777F4A"/>
    <w:rsid w:val="00787F50"/>
    <w:rsid w:val="007D7369"/>
    <w:rsid w:val="007F0D0D"/>
    <w:rsid w:val="007F542C"/>
    <w:rsid w:val="00833360"/>
    <w:rsid w:val="008427C7"/>
    <w:rsid w:val="008459A4"/>
    <w:rsid w:val="00846003"/>
    <w:rsid w:val="008665FC"/>
    <w:rsid w:val="0087688F"/>
    <w:rsid w:val="00897086"/>
    <w:rsid w:val="008A6D9A"/>
    <w:rsid w:val="008C5191"/>
    <w:rsid w:val="008F687F"/>
    <w:rsid w:val="00903C8C"/>
    <w:rsid w:val="009067EA"/>
    <w:rsid w:val="00920635"/>
    <w:rsid w:val="00924487"/>
    <w:rsid w:val="009273F4"/>
    <w:rsid w:val="009465A1"/>
    <w:rsid w:val="00963AB5"/>
    <w:rsid w:val="0096699B"/>
    <w:rsid w:val="0097250E"/>
    <w:rsid w:val="009731C0"/>
    <w:rsid w:val="009C5994"/>
    <w:rsid w:val="009C6510"/>
    <w:rsid w:val="00A436B8"/>
    <w:rsid w:val="00A81305"/>
    <w:rsid w:val="00A924D7"/>
    <w:rsid w:val="00AF2FC1"/>
    <w:rsid w:val="00B1020C"/>
    <w:rsid w:val="00B11536"/>
    <w:rsid w:val="00B303BE"/>
    <w:rsid w:val="00B33FCA"/>
    <w:rsid w:val="00B35BA1"/>
    <w:rsid w:val="00B479D1"/>
    <w:rsid w:val="00B50FDD"/>
    <w:rsid w:val="00B534D1"/>
    <w:rsid w:val="00B60EC0"/>
    <w:rsid w:val="00C4034B"/>
    <w:rsid w:val="00C71B7D"/>
    <w:rsid w:val="00C74BC9"/>
    <w:rsid w:val="00C761F5"/>
    <w:rsid w:val="00C8796F"/>
    <w:rsid w:val="00C90EAD"/>
    <w:rsid w:val="00CA628A"/>
    <w:rsid w:val="00CB0194"/>
    <w:rsid w:val="00CB0F4D"/>
    <w:rsid w:val="00CB7F3F"/>
    <w:rsid w:val="00CD3635"/>
    <w:rsid w:val="00CE5B00"/>
    <w:rsid w:val="00CE7897"/>
    <w:rsid w:val="00CF069E"/>
    <w:rsid w:val="00D300DF"/>
    <w:rsid w:val="00D560DD"/>
    <w:rsid w:val="00D577B9"/>
    <w:rsid w:val="00D672F5"/>
    <w:rsid w:val="00D847E6"/>
    <w:rsid w:val="00D84A99"/>
    <w:rsid w:val="00D911AD"/>
    <w:rsid w:val="00D97A08"/>
    <w:rsid w:val="00DF78DC"/>
    <w:rsid w:val="00E127F9"/>
    <w:rsid w:val="00E5032A"/>
    <w:rsid w:val="00E5462B"/>
    <w:rsid w:val="00E80FA4"/>
    <w:rsid w:val="00E97E47"/>
    <w:rsid w:val="00EC348B"/>
    <w:rsid w:val="00EC3848"/>
    <w:rsid w:val="00EC528F"/>
    <w:rsid w:val="00F135FB"/>
    <w:rsid w:val="00F25384"/>
    <w:rsid w:val="00F77652"/>
    <w:rsid w:val="00F95808"/>
    <w:rsid w:val="00FD2418"/>
    <w:rsid w:val="00FE24C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F55B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0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0C87-0C1A-4691-AB62-5A27DBA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2</cp:revision>
  <cp:lastPrinted>2020-07-29T15:11:00Z</cp:lastPrinted>
  <dcterms:created xsi:type="dcterms:W3CDTF">2020-07-29T16:01:00Z</dcterms:created>
  <dcterms:modified xsi:type="dcterms:W3CDTF">2020-07-29T16:01:00Z</dcterms:modified>
</cp:coreProperties>
</file>